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spacing w:line="360" w:lineRule="auto"/>
        <w:jc w:val="center"/>
        <w:outlineLvl w:val="0"/>
        <w:rPr>
          <w:rFonts w:hint="eastAsia" w:ascii="仿宋" w:hAnsi="仿宋" w:eastAsia="仿宋" w:cs="仿宋"/>
          <w:kern w:val="44"/>
          <w:sz w:val="30"/>
          <w:lang w:val="en-US" w:eastAsia="zh-CN" w:bidi="ar-SA"/>
        </w:rPr>
      </w:pPr>
      <w:r>
        <w:rPr>
          <w:rFonts w:hint="eastAsia" w:ascii="仿宋" w:hAnsi="仿宋" w:eastAsia="仿宋" w:cs="仿宋"/>
          <w:kern w:val="44"/>
          <w:sz w:val="30"/>
          <w:lang w:val="en-US" w:eastAsia="zh-CN" w:bidi="ar-SA"/>
        </w:rPr>
        <w:t>泰山护理职业学院老学术报告厅维修改造项目A包（二次）</w:t>
      </w:r>
    </w:p>
    <w:p>
      <w:pPr>
        <w:keepNext/>
        <w:keepLines/>
        <w:widowControl w:val="0"/>
        <w:spacing w:line="360" w:lineRule="auto"/>
        <w:jc w:val="center"/>
        <w:outlineLvl w:val="0"/>
        <w:rPr>
          <w:rFonts w:hint="eastAsia" w:ascii="仿宋" w:hAnsi="仿宋" w:eastAsia="仿宋" w:cs="仿宋"/>
          <w:kern w:val="44"/>
          <w:sz w:val="30"/>
          <w:lang w:val="en-US" w:eastAsia="zh-CN" w:bidi="ar-SA"/>
        </w:rPr>
      </w:pPr>
      <w:r>
        <w:rPr>
          <w:rFonts w:hint="eastAsia" w:ascii="仿宋" w:hAnsi="仿宋" w:eastAsia="仿宋" w:cs="仿宋"/>
          <w:kern w:val="44"/>
          <w:sz w:val="30"/>
          <w:lang w:val="en-US" w:eastAsia="zh-CN" w:bidi="ar-SA"/>
        </w:rPr>
        <w:t>竞争性磋商公告</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u w:val="single"/>
          <w:lang w:val="zh-CN"/>
        </w:rPr>
        <w:t>泰山护理职业学院老学术报告厅维修改造项目</w:t>
      </w:r>
      <w:r>
        <w:rPr>
          <w:rFonts w:ascii="仿宋" w:hAnsi="仿宋" w:eastAsia="仿宋" w:cs="仿宋"/>
          <w:color w:val="000000"/>
          <w:sz w:val="24"/>
        </w:rPr>
        <w:t>的潜在供应商须在规定时间内在</w:t>
      </w:r>
      <w:r>
        <w:rPr>
          <w:rFonts w:ascii="仿宋" w:hAnsi="仿宋" w:eastAsia="仿宋" w:cs="仿宋"/>
          <w:color w:val="000000"/>
          <w:sz w:val="24"/>
          <w:u w:val="single"/>
          <w:lang w:val="zh-CN"/>
        </w:rPr>
        <w:t>泰安市财源建设工程咨询有限公司现场购买</w:t>
      </w:r>
      <w:r>
        <w:rPr>
          <w:rFonts w:ascii="仿宋" w:hAnsi="仿宋" w:eastAsia="仿宋" w:cs="仿宋"/>
          <w:color w:val="000000"/>
          <w:sz w:val="24"/>
        </w:rPr>
        <w:t>否则其报价无效，后果自负，并于2023年</w:t>
      </w:r>
      <w:r>
        <w:rPr>
          <w:rFonts w:hint="eastAsia" w:ascii="仿宋" w:hAnsi="仿宋" w:eastAsia="仿宋" w:cs="仿宋"/>
          <w:color w:val="000000"/>
          <w:sz w:val="24"/>
          <w:lang w:val="en-US" w:eastAsia="zh-CN"/>
        </w:rPr>
        <w:t>8</w:t>
      </w:r>
      <w:r>
        <w:rPr>
          <w:rFonts w:ascii="仿宋" w:hAnsi="仿宋" w:eastAsia="仿宋" w:cs="仿宋"/>
          <w:color w:val="000000"/>
          <w:sz w:val="24"/>
        </w:rPr>
        <w:t>月</w:t>
      </w:r>
      <w:r>
        <w:rPr>
          <w:rFonts w:hint="eastAsia" w:ascii="仿宋" w:hAnsi="仿宋" w:eastAsia="仿宋" w:cs="仿宋"/>
          <w:color w:val="000000"/>
          <w:sz w:val="24"/>
          <w:lang w:val="en-US" w:eastAsia="zh-CN"/>
        </w:rPr>
        <w:t>10</w:t>
      </w:r>
      <w:r>
        <w:rPr>
          <w:rFonts w:ascii="仿宋" w:hAnsi="仿宋" w:eastAsia="仿宋" w:cs="仿宋"/>
          <w:color w:val="000000"/>
          <w:sz w:val="24"/>
        </w:rPr>
        <w:t>日</w:t>
      </w:r>
      <w:r>
        <w:rPr>
          <w:rFonts w:hint="eastAsia" w:ascii="仿宋" w:hAnsi="仿宋" w:eastAsia="仿宋" w:cs="仿宋"/>
          <w:color w:val="000000"/>
          <w:sz w:val="24"/>
          <w:lang w:val="en-US" w:eastAsia="zh-CN"/>
        </w:rPr>
        <w:t>14</w:t>
      </w:r>
      <w:r>
        <w:rPr>
          <w:rFonts w:ascii="仿宋" w:hAnsi="仿宋" w:eastAsia="仿宋" w:cs="仿宋"/>
          <w:color w:val="000000"/>
          <w:sz w:val="24"/>
        </w:rPr>
        <w:t>点</w:t>
      </w:r>
      <w:r>
        <w:rPr>
          <w:rFonts w:hint="eastAsia" w:ascii="仿宋" w:hAnsi="仿宋" w:eastAsia="仿宋" w:cs="仿宋"/>
          <w:color w:val="000000"/>
          <w:sz w:val="24"/>
          <w:lang w:val="en-US" w:eastAsia="zh-CN"/>
        </w:rPr>
        <w:t>30</w:t>
      </w:r>
      <w:r>
        <w:rPr>
          <w:rFonts w:ascii="仿宋" w:hAnsi="仿宋" w:eastAsia="仿宋" w:cs="仿宋"/>
          <w:color w:val="000000"/>
          <w:sz w:val="24"/>
        </w:rPr>
        <w:t>分（北京时间）前递交响应文件。</w:t>
      </w:r>
    </w:p>
    <w:p>
      <w:pPr>
        <w:rPr>
          <w:rFonts w:ascii="仿宋" w:hAnsi="仿宋" w:eastAsia="仿宋" w:cs="仿宋"/>
          <w:color w:val="000000"/>
          <w:sz w:val="24"/>
        </w:rPr>
      </w:pPr>
    </w:p>
    <w:p>
      <w:pPr>
        <w:keepNext/>
        <w:keepLines/>
        <w:spacing w:line="360" w:lineRule="auto"/>
        <w:outlineLvl w:val="1"/>
        <w:rPr>
          <w:rFonts w:ascii="仿宋" w:hAnsi="仿宋" w:eastAsia="仿宋" w:cs="仿宋"/>
          <w:color w:val="000000"/>
          <w:sz w:val="24"/>
        </w:rPr>
      </w:pPr>
      <w:bookmarkStart w:id="0" w:name="_Toc22822"/>
      <w:bookmarkStart w:id="1" w:name="_Toc28359012"/>
      <w:bookmarkStart w:id="2" w:name="_Toc19236"/>
      <w:bookmarkStart w:id="3" w:name="_Toc569"/>
      <w:bookmarkStart w:id="4" w:name="_Toc16200"/>
      <w:bookmarkStart w:id="5" w:name="_Toc35393798"/>
      <w:bookmarkStart w:id="6" w:name="_Toc12003"/>
      <w:bookmarkStart w:id="7" w:name="_Toc35393629"/>
      <w:bookmarkStart w:id="8" w:name="_Toc28359089"/>
      <w:r>
        <w:rPr>
          <w:rFonts w:ascii="仿宋" w:hAnsi="仿宋" w:eastAsia="仿宋" w:cs="仿宋"/>
          <w:color w:val="000000"/>
          <w:sz w:val="24"/>
        </w:rPr>
        <w:t>一、项目基本情况</w:t>
      </w:r>
      <w:bookmarkEnd w:id="0"/>
      <w:bookmarkEnd w:id="1"/>
      <w:bookmarkEnd w:id="2"/>
      <w:bookmarkEnd w:id="3"/>
      <w:bookmarkEnd w:id="4"/>
      <w:bookmarkEnd w:id="5"/>
      <w:bookmarkEnd w:id="6"/>
      <w:bookmarkEnd w:id="7"/>
      <w:bookmarkEnd w:id="8"/>
    </w:p>
    <w:p>
      <w:pPr>
        <w:spacing w:line="360" w:lineRule="auto"/>
        <w:ind w:firstLine="480" w:firstLineChars="200"/>
        <w:rPr>
          <w:rFonts w:hint="eastAsia" w:ascii="仿宋" w:hAnsi="仿宋" w:eastAsia="仿宋" w:cs="仿宋"/>
          <w:color w:val="000000"/>
          <w:sz w:val="24"/>
          <w:lang w:val="zh-CN" w:eastAsia="zh-CN"/>
        </w:rPr>
      </w:pPr>
      <w:r>
        <w:rPr>
          <w:rFonts w:ascii="仿宋" w:hAnsi="仿宋" w:eastAsia="仿宋" w:cs="仿宋"/>
          <w:color w:val="000000"/>
          <w:sz w:val="24"/>
        </w:rPr>
        <w:t>项目编号：</w:t>
      </w:r>
      <w:r>
        <w:rPr>
          <w:rFonts w:hint="eastAsia" w:ascii="仿宋" w:hAnsi="仿宋" w:eastAsia="仿宋" w:cs="仿宋"/>
          <w:color w:val="000000"/>
          <w:sz w:val="24"/>
          <w:lang w:val="zh-CN" w:eastAsia="zh-CN"/>
        </w:rPr>
        <w:t>TSHLZYXY2023-0</w:t>
      </w:r>
      <w:r>
        <w:rPr>
          <w:rFonts w:hint="eastAsia" w:ascii="仿宋" w:hAnsi="仿宋" w:eastAsia="仿宋" w:cs="仿宋"/>
          <w:color w:val="000000"/>
          <w:sz w:val="24"/>
          <w:lang w:val="en-US" w:eastAsia="zh-CN"/>
        </w:rPr>
        <w:t>20</w:t>
      </w:r>
      <w:r>
        <w:rPr>
          <w:rFonts w:hint="eastAsia" w:ascii="仿宋" w:hAnsi="仿宋" w:eastAsia="仿宋" w:cs="仿宋"/>
          <w:color w:val="000000"/>
          <w:sz w:val="24"/>
          <w:lang w:val="zh-CN" w:eastAsia="zh-CN"/>
        </w:rPr>
        <w:t>-GC0</w:t>
      </w:r>
      <w:r>
        <w:rPr>
          <w:rFonts w:hint="eastAsia" w:ascii="仿宋" w:hAnsi="仿宋" w:eastAsia="仿宋" w:cs="仿宋"/>
          <w:color w:val="000000"/>
          <w:sz w:val="24"/>
          <w:lang w:val="en-US" w:eastAsia="zh-CN"/>
        </w:rPr>
        <w:t xml:space="preserve">04 </w:t>
      </w:r>
    </w:p>
    <w:p>
      <w:pPr>
        <w:spacing w:line="360" w:lineRule="auto"/>
        <w:ind w:firstLine="480" w:firstLineChars="200"/>
        <w:rPr>
          <w:rFonts w:ascii="仿宋" w:hAnsi="仿宋" w:eastAsia="仿宋" w:cs="仿宋"/>
          <w:color w:val="000000"/>
          <w:sz w:val="24"/>
          <w:lang w:val="zh-CN"/>
        </w:rPr>
      </w:pPr>
      <w:r>
        <w:rPr>
          <w:rFonts w:ascii="仿宋" w:hAnsi="仿宋" w:eastAsia="仿宋" w:cs="仿宋"/>
          <w:color w:val="000000"/>
          <w:sz w:val="24"/>
        </w:rPr>
        <w:t>项目名称：</w:t>
      </w:r>
      <w:r>
        <w:rPr>
          <w:rFonts w:hint="eastAsia" w:ascii="仿宋" w:hAnsi="仿宋" w:eastAsia="仿宋" w:cs="仿宋"/>
          <w:color w:val="000000"/>
          <w:sz w:val="24"/>
          <w:lang w:val="zh-CN"/>
        </w:rPr>
        <w:t>泰山护理职业学院老学术报告厅维修改造项目</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采购方式：自行采购（竞争性磋商）</w:t>
      </w:r>
    </w:p>
    <w:p>
      <w:pPr>
        <w:spacing w:line="360" w:lineRule="auto"/>
        <w:ind w:firstLine="480" w:firstLineChars="200"/>
        <w:rPr>
          <w:rFonts w:ascii="仿宋_GB2312" w:hAnsi="仿宋" w:eastAsia="仿宋_GB2312" w:cs="仿宋"/>
          <w:sz w:val="24"/>
          <w:szCs w:val="24"/>
        </w:rPr>
      </w:pPr>
      <w:r>
        <w:rPr>
          <w:rFonts w:ascii="仿宋" w:hAnsi="仿宋" w:eastAsia="仿宋" w:cs="仿宋"/>
          <w:color w:val="000000"/>
          <w:sz w:val="24"/>
        </w:rPr>
        <w:t>预算金额：本项目预算金额为</w:t>
      </w:r>
      <w:r>
        <w:rPr>
          <w:rFonts w:hint="eastAsia" w:ascii="仿宋" w:hAnsi="仿宋" w:eastAsia="仿宋" w:cs="仿宋"/>
          <w:color w:val="000000"/>
          <w:sz w:val="24"/>
          <w:lang w:val="en-US" w:eastAsia="zh-CN"/>
        </w:rPr>
        <w:t>29.981859</w:t>
      </w:r>
      <w:r>
        <w:rPr>
          <w:rFonts w:ascii="仿宋_GB2312" w:hAnsi="仿宋" w:eastAsia="仿宋_GB2312" w:cs="仿宋"/>
          <w:sz w:val="24"/>
          <w:szCs w:val="24"/>
        </w:rPr>
        <w:t>万元；</w:t>
      </w:r>
    </w:p>
    <w:p>
      <w:pPr>
        <w:spacing w:line="360" w:lineRule="auto"/>
        <w:ind w:firstLine="480" w:firstLineChars="200"/>
        <w:rPr>
          <w:rFonts w:hint="eastAsia" w:ascii="仿宋" w:hAnsi="仿宋" w:eastAsia="仿宋" w:cs="仿宋"/>
          <w:color w:val="000000"/>
          <w:sz w:val="24"/>
          <w:lang w:eastAsia="zh-CN"/>
        </w:rPr>
      </w:pPr>
      <w:r>
        <w:rPr>
          <w:rFonts w:ascii="仿宋" w:hAnsi="仿宋" w:eastAsia="仿宋" w:cs="仿宋"/>
          <w:color w:val="000000"/>
          <w:sz w:val="24"/>
        </w:rPr>
        <w:t>采购需求：</w:t>
      </w:r>
      <w:r>
        <w:rPr>
          <w:rFonts w:hint="eastAsia" w:ascii="仿宋" w:hAnsi="仿宋" w:eastAsia="仿宋" w:cs="仿宋"/>
          <w:color w:val="000000"/>
          <w:sz w:val="24"/>
          <w:lang w:val="zh-CN"/>
        </w:rPr>
        <w:t>泰山护理职业学院老学术报告厅维修改造项目</w:t>
      </w:r>
      <w:r>
        <w:rPr>
          <w:rFonts w:ascii="仿宋" w:hAnsi="仿宋" w:eastAsia="仿宋" w:cs="仿宋"/>
          <w:color w:val="000000"/>
          <w:sz w:val="24"/>
        </w:rPr>
        <w:t>；具体内容详见清单</w:t>
      </w:r>
      <w:r>
        <w:rPr>
          <w:rFonts w:hint="eastAsia" w:ascii="仿宋" w:hAnsi="仿宋" w:eastAsia="仿宋" w:cs="仿宋"/>
          <w:color w:val="000000"/>
          <w:sz w:val="24"/>
          <w:lang w:eastAsia="zh-CN"/>
        </w:rPr>
        <w:t>。</w:t>
      </w:r>
    </w:p>
    <w:p>
      <w:pPr>
        <w:spacing w:line="360" w:lineRule="auto"/>
        <w:ind w:firstLine="480" w:firstLineChars="200"/>
        <w:rPr>
          <w:rFonts w:hint="eastAsia" w:ascii="仿宋" w:hAnsi="仿宋" w:eastAsia="仿宋" w:cs="仿宋"/>
          <w:color w:val="000000"/>
          <w:sz w:val="24"/>
          <w:lang w:eastAsia="zh-CN"/>
        </w:rPr>
      </w:pPr>
      <w:r>
        <w:rPr>
          <w:rFonts w:ascii="仿宋" w:hAnsi="仿宋" w:eastAsia="仿宋" w:cs="仿宋"/>
          <w:color w:val="000000"/>
          <w:sz w:val="24"/>
        </w:rPr>
        <w:t>合同履行期限：</w:t>
      </w:r>
      <w:r>
        <w:rPr>
          <w:rFonts w:hint="eastAsia" w:ascii="仿宋" w:hAnsi="仿宋" w:eastAsia="仿宋" w:cs="仿宋"/>
          <w:color w:val="000000"/>
          <w:sz w:val="24"/>
        </w:rPr>
        <w:t>自合同签订之日起3日内进场施工，</w:t>
      </w:r>
      <w:r>
        <w:rPr>
          <w:rFonts w:hint="eastAsia" w:ascii="仿宋" w:hAnsi="仿宋" w:eastAsia="仿宋" w:cs="仿宋"/>
          <w:color w:val="000000"/>
          <w:sz w:val="24"/>
          <w:lang w:val="en-US" w:eastAsia="zh-CN"/>
        </w:rPr>
        <w:t>30</w:t>
      </w:r>
      <w:r>
        <w:rPr>
          <w:rFonts w:hint="eastAsia" w:ascii="仿宋" w:hAnsi="仿宋" w:eastAsia="仿宋" w:cs="仿宋"/>
          <w:color w:val="000000"/>
          <w:sz w:val="24"/>
        </w:rPr>
        <w:t>日历天内完成清单中的所有内容。</w:t>
      </w:r>
      <w:r>
        <w:rPr>
          <w:rFonts w:hint="eastAsia" w:ascii="仿宋" w:hAnsi="仿宋" w:eastAsia="仿宋" w:cs="仿宋"/>
          <w:color w:val="000000"/>
          <w:sz w:val="24"/>
          <w:lang w:val="en-US" w:eastAsia="zh-CN"/>
        </w:rPr>
        <w:t xml:space="preserve"> </w:t>
      </w:r>
    </w:p>
    <w:p>
      <w:pPr>
        <w:spacing w:line="360" w:lineRule="auto"/>
        <w:ind w:firstLine="480" w:firstLineChars="200"/>
        <w:rPr>
          <w:rFonts w:ascii="仿宋" w:hAnsi="仿宋" w:eastAsia="仿宋" w:cs="仿宋"/>
          <w:color w:val="000000"/>
          <w:sz w:val="24"/>
        </w:rPr>
      </w:pPr>
      <w:bookmarkStart w:id="9" w:name="_Toc5324"/>
      <w:bookmarkStart w:id="10" w:name="_Toc35393799"/>
      <w:bookmarkStart w:id="11" w:name="_Toc28359013"/>
      <w:bookmarkStart w:id="12" w:name="_Toc35393630"/>
      <w:bookmarkStart w:id="13" w:name="_Toc26106"/>
      <w:bookmarkStart w:id="14" w:name="_Toc28359090"/>
      <w:bookmarkStart w:id="15" w:name="_Toc22145"/>
      <w:bookmarkStart w:id="16" w:name="_Toc3322"/>
      <w:bookmarkStart w:id="17" w:name="_Toc31503"/>
      <w:r>
        <w:rPr>
          <w:rFonts w:ascii="仿宋" w:hAnsi="仿宋" w:eastAsia="仿宋" w:cs="仿宋"/>
          <w:color w:val="000000"/>
          <w:sz w:val="24"/>
        </w:rPr>
        <w:t>二、申请人的资格要求：</w:t>
      </w:r>
      <w:bookmarkEnd w:id="9"/>
      <w:bookmarkEnd w:id="10"/>
      <w:bookmarkEnd w:id="11"/>
      <w:bookmarkEnd w:id="12"/>
      <w:bookmarkEnd w:id="13"/>
      <w:bookmarkEnd w:id="14"/>
      <w:bookmarkEnd w:id="15"/>
      <w:bookmarkEnd w:id="16"/>
      <w:bookmarkEnd w:id="17"/>
    </w:p>
    <w:p>
      <w:pPr>
        <w:spacing w:line="360" w:lineRule="auto"/>
        <w:ind w:firstLine="480" w:firstLineChars="200"/>
        <w:rPr>
          <w:rFonts w:ascii="仿宋" w:hAnsi="仿宋" w:eastAsia="仿宋" w:cs="仿宋"/>
          <w:color w:val="000000"/>
          <w:sz w:val="24"/>
          <w:lang w:val="zh-CN"/>
        </w:rPr>
      </w:pPr>
      <w:bookmarkStart w:id="18" w:name="_Toc8859"/>
      <w:bookmarkStart w:id="19" w:name="_Toc537"/>
      <w:bookmarkStart w:id="20" w:name="_Toc28359091"/>
      <w:bookmarkStart w:id="21" w:name="_Toc35393800"/>
      <w:bookmarkStart w:id="22" w:name="_Toc27965"/>
      <w:bookmarkStart w:id="23" w:name="_Toc6777"/>
      <w:bookmarkStart w:id="24" w:name="_Toc28359014"/>
      <w:bookmarkStart w:id="25" w:name="_Toc35393631"/>
      <w:bookmarkStart w:id="26" w:name="_Toc17424"/>
      <w:r>
        <w:rPr>
          <w:rFonts w:ascii="仿宋" w:hAnsi="仿宋" w:eastAsia="仿宋" w:cs="仿宋"/>
          <w:color w:val="000000"/>
          <w:sz w:val="24"/>
        </w:rPr>
        <w:t>1、</w:t>
      </w:r>
      <w:r>
        <w:rPr>
          <w:rFonts w:ascii="仿宋" w:hAnsi="仿宋" w:eastAsia="仿宋" w:cs="仿宋"/>
          <w:color w:val="000000"/>
          <w:sz w:val="24"/>
          <w:lang w:val="zh-CN"/>
        </w:rPr>
        <w:t>符合政府采购法第二十二条规定的相关条件；</w:t>
      </w:r>
    </w:p>
    <w:p>
      <w:pPr>
        <w:spacing w:line="360" w:lineRule="auto"/>
        <w:ind w:firstLine="480" w:firstLineChars="200"/>
        <w:rPr>
          <w:rFonts w:hint="eastAsia" w:ascii="仿宋" w:hAnsi="仿宋" w:eastAsia="仿宋" w:cs="仿宋"/>
          <w:color w:val="000000"/>
          <w:sz w:val="24"/>
          <w:lang w:eastAsia="zh-CN"/>
        </w:rPr>
      </w:pPr>
      <w:r>
        <w:rPr>
          <w:rFonts w:ascii="仿宋" w:hAnsi="仿宋" w:eastAsia="仿宋" w:cs="仿宋"/>
          <w:color w:val="000000"/>
          <w:sz w:val="24"/>
        </w:rPr>
        <w:t>2、落实政府采购政策需满足的资格要求：《关于促进残疾人就业政府采购政策的通知》（财库[2017]141号）、《政府采购促进中小企业发展暂行办法》（财库[2020]46号）、《关于政府采购支持监狱企业发展有关问题的通知》(财库[2014]68号)</w:t>
      </w:r>
      <w:r>
        <w:rPr>
          <w:rFonts w:hint="eastAsia" w:ascii="仿宋" w:hAnsi="仿宋" w:eastAsia="仿宋" w:cs="仿宋"/>
          <w:color w:val="000000"/>
          <w:sz w:val="24"/>
          <w:lang w:eastAsia="zh-CN"/>
        </w:rPr>
        <w:t>。</w:t>
      </w:r>
    </w:p>
    <w:p>
      <w:pPr>
        <w:spacing w:line="360" w:lineRule="auto"/>
        <w:ind w:firstLine="480" w:firstLineChars="200"/>
        <w:rPr>
          <w:rFonts w:hint="eastAsia" w:ascii="仿宋" w:hAnsi="仿宋" w:eastAsia="仿宋" w:cs="仿宋"/>
          <w:color w:val="000000"/>
          <w:sz w:val="24"/>
          <w:lang w:val="en-US" w:eastAsia="zh-CN"/>
        </w:rPr>
      </w:pPr>
      <w:r>
        <w:rPr>
          <w:rFonts w:ascii="仿宋_GB2312" w:hAnsi="仿宋" w:eastAsia="仿宋_GB2312" w:cs="仿宋"/>
          <w:sz w:val="24"/>
          <w:szCs w:val="24"/>
        </w:rPr>
        <w:t>3、</w:t>
      </w:r>
      <w:r>
        <w:rPr>
          <w:rFonts w:ascii="仿宋_GB2312" w:hAnsi="仿宋" w:eastAsia="仿宋_GB2312" w:cs="仿宋"/>
          <w:sz w:val="24"/>
        </w:rPr>
        <w:t>本项目的特定资格要求：</w:t>
      </w:r>
      <w:r>
        <w:rPr>
          <w:rFonts w:ascii="仿宋" w:hAnsi="仿宋" w:eastAsia="仿宋" w:cs="仿宋"/>
          <w:color w:val="000000"/>
          <w:sz w:val="24"/>
        </w:rPr>
        <w:t>供应商须具备</w:t>
      </w:r>
      <w:r>
        <w:rPr>
          <w:rFonts w:ascii="仿宋" w:hAnsi="仿宋" w:eastAsia="仿宋" w:cs="仿宋"/>
          <w:sz w:val="24"/>
          <w:szCs w:val="24"/>
        </w:rPr>
        <w:t>建筑工程施工总承包叁级及以上</w:t>
      </w:r>
      <w:r>
        <w:rPr>
          <w:rFonts w:hint="eastAsia" w:ascii="仿宋" w:hAnsi="仿宋" w:eastAsia="仿宋" w:cs="仿宋"/>
          <w:sz w:val="24"/>
          <w:szCs w:val="24"/>
        </w:rPr>
        <w:t>或装饰装修专业承包资质贰级及以上</w:t>
      </w:r>
      <w:r>
        <w:rPr>
          <w:rFonts w:ascii="仿宋" w:hAnsi="仿宋" w:eastAsia="仿宋" w:cs="仿宋"/>
          <w:sz w:val="24"/>
          <w:szCs w:val="24"/>
        </w:rPr>
        <w:t>资质</w:t>
      </w:r>
      <w:r>
        <w:rPr>
          <w:rFonts w:ascii="仿宋" w:hAnsi="仿宋" w:eastAsia="仿宋" w:cs="仿宋"/>
          <w:color w:val="000000"/>
          <w:sz w:val="24"/>
        </w:rPr>
        <w:t>,并在人员、设备、资金等方面具有相应的施工能力；具备有效的营业执照、资质证书、安全生产许可证；供应商拟派项目经理须具备建筑工程专业二级及以上注册建造师执业资格，并具备有效的安全生产考核合格证（B证），拟投入本项目的项目经理须符合《山东省人民政府办公厅关于进一步加强房屋建筑和市政工程招标投标监督管理的意见》的相关规定</w:t>
      </w:r>
      <w:r>
        <w:rPr>
          <w:rFonts w:ascii="仿宋" w:hAnsi="仿宋" w:eastAsia="仿宋" w:cs="仿宋"/>
          <w:color w:val="000000"/>
          <w:sz w:val="24"/>
          <w:lang w:val="zh-CN"/>
        </w:rPr>
        <w:t>；</w:t>
      </w:r>
    </w:p>
    <w:p>
      <w:pPr>
        <w:spacing w:line="360" w:lineRule="auto"/>
        <w:ind w:firstLine="480" w:firstLineChars="200"/>
        <w:rPr>
          <w:rFonts w:ascii="仿宋" w:hAnsi="仿宋" w:eastAsia="仿宋" w:cs="仿宋"/>
          <w:color w:val="000000"/>
          <w:sz w:val="24"/>
          <w:lang w:val="zh-CN"/>
        </w:rPr>
      </w:pPr>
      <w:r>
        <w:rPr>
          <w:rFonts w:hint="eastAsia" w:ascii="仿宋" w:hAnsi="仿宋" w:eastAsia="仿宋" w:cs="仿宋"/>
          <w:color w:val="000000"/>
          <w:sz w:val="24"/>
          <w:lang w:val="en-US" w:eastAsia="zh-CN"/>
        </w:rPr>
        <w:t>4、根据《关于对财政性资金管理使用领域相关失信责任主体实施联合惩戒的合作备忘录》（发改财金[2016]2641号文件），凡被公布</w:t>
      </w:r>
      <w:r>
        <w:rPr>
          <w:rFonts w:ascii="仿宋" w:hAnsi="仿宋" w:eastAsia="仿宋" w:cs="仿宋"/>
          <w:color w:val="000000"/>
          <w:sz w:val="24"/>
        </w:rPr>
        <w:t>为失信责任主体的投标单位，不得参加本项目投标；</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5、供应商在投标截止时间前未被信用中国（www.creditchina.gov.cn）、信用山东（credit.shandong.gov.cn)、中国政府采购网（www.ccgp.gov.cn）列入失信被执行人、重大税收违法案件当事人名单、政府采购严重违法失信行为记录名单及其他不符合《中华人民共和国政府采购法》第二十二条规定的条件；</w:t>
      </w:r>
    </w:p>
    <w:p>
      <w:pPr>
        <w:spacing w:line="360" w:lineRule="auto"/>
        <w:ind w:left="900" w:leftChars="200" w:hanging="480" w:hangingChars="200"/>
        <w:rPr>
          <w:rFonts w:ascii="仿宋" w:hAnsi="仿宋" w:eastAsia="仿宋" w:cs="仿宋"/>
          <w:color w:val="000000"/>
          <w:sz w:val="24"/>
          <w:lang w:val="zh-CN"/>
        </w:rPr>
      </w:pPr>
      <w:r>
        <w:rPr>
          <w:rFonts w:ascii="仿宋" w:hAnsi="仿宋" w:eastAsia="仿宋" w:cs="仿宋"/>
          <w:color w:val="000000"/>
          <w:sz w:val="24"/>
        </w:rPr>
        <w:t>6、</w:t>
      </w:r>
      <w:r>
        <w:rPr>
          <w:rFonts w:ascii="仿宋" w:hAnsi="仿宋" w:eastAsia="仿宋" w:cs="仿宋"/>
          <w:color w:val="000000"/>
          <w:sz w:val="24"/>
          <w:lang w:val="zh-CN"/>
        </w:rPr>
        <w:t>本项目不接受联合体报价。</w:t>
      </w:r>
    </w:p>
    <w:p>
      <w:pPr>
        <w:pStyle w:val="2"/>
        <w:ind w:left="0" w:leftChars="0" w:firstLine="480" w:firstLineChars="200"/>
      </w:pPr>
      <w:r>
        <w:rPr>
          <w:rFonts w:hint="eastAsia" w:ascii="仿宋" w:hAnsi="仿宋" w:eastAsia="仿宋" w:cs="仿宋"/>
          <w:color w:val="000000"/>
          <w:sz w:val="24"/>
          <w:lang w:val="en-US" w:eastAsia="zh-CN"/>
        </w:rPr>
        <w:t>7、</w:t>
      </w:r>
      <w:r>
        <w:rPr>
          <w:rFonts w:ascii="仿宋" w:hAnsi="仿宋" w:eastAsia="仿宋" w:cs="仿宋"/>
          <w:color w:val="000000"/>
          <w:sz w:val="24"/>
        </w:rPr>
        <w:t>本项目</w:t>
      </w:r>
      <w:r>
        <w:rPr>
          <w:rFonts w:ascii="仿宋_GB2312" w:hAnsi="仿宋" w:eastAsia="仿宋_GB2312" w:cs="仿宋"/>
          <w:sz w:val="24"/>
          <w:szCs w:val="24"/>
        </w:rPr>
        <w:t>A包</w:t>
      </w:r>
      <w:r>
        <w:rPr>
          <w:rFonts w:ascii="仿宋" w:hAnsi="仿宋" w:eastAsia="仿宋" w:cs="仿宋"/>
          <w:color w:val="000000"/>
          <w:sz w:val="24"/>
        </w:rPr>
        <w:t>专门面向中小微企业采购。</w:t>
      </w:r>
    </w:p>
    <w:p>
      <w:pPr>
        <w:spacing w:line="360" w:lineRule="auto"/>
        <w:rPr>
          <w:rFonts w:ascii="仿宋" w:hAnsi="仿宋" w:eastAsia="仿宋" w:cs="仿宋"/>
          <w:color w:val="000000"/>
          <w:sz w:val="24"/>
        </w:rPr>
      </w:pPr>
      <w:r>
        <w:rPr>
          <w:rFonts w:ascii="仿宋" w:hAnsi="仿宋" w:eastAsia="仿宋" w:cs="仿宋"/>
          <w:color w:val="000000"/>
          <w:sz w:val="24"/>
        </w:rPr>
        <w:t>三、获取采购文件</w:t>
      </w:r>
      <w:bookmarkEnd w:id="18"/>
      <w:bookmarkEnd w:id="19"/>
      <w:bookmarkEnd w:id="20"/>
      <w:bookmarkEnd w:id="21"/>
      <w:bookmarkEnd w:id="22"/>
      <w:bookmarkEnd w:id="23"/>
      <w:bookmarkEnd w:id="24"/>
      <w:bookmarkEnd w:id="25"/>
      <w:bookmarkEnd w:id="26"/>
    </w:p>
    <w:p>
      <w:pPr>
        <w:widowControl/>
        <w:spacing w:line="360" w:lineRule="auto"/>
        <w:ind w:firstLine="480"/>
        <w:jc w:val="left"/>
        <w:rPr>
          <w:rFonts w:ascii="仿宋" w:hAnsi="仿宋" w:eastAsia="仿宋" w:cs="仿宋"/>
          <w:color w:val="000000"/>
          <w:sz w:val="24"/>
        </w:rPr>
      </w:pPr>
      <w:r>
        <w:rPr>
          <w:rFonts w:ascii="仿宋" w:hAnsi="仿宋" w:eastAsia="仿宋" w:cs="仿宋"/>
          <w:color w:val="000000"/>
          <w:sz w:val="24"/>
        </w:rPr>
        <w:t>时间：2023年</w:t>
      </w:r>
      <w:r>
        <w:rPr>
          <w:rFonts w:hint="eastAsia" w:ascii="仿宋" w:hAnsi="仿宋" w:eastAsia="仿宋" w:cs="仿宋"/>
          <w:color w:val="000000"/>
          <w:sz w:val="24"/>
          <w:lang w:val="en-US" w:eastAsia="zh-CN"/>
        </w:rPr>
        <w:t>7</w:t>
      </w:r>
      <w:r>
        <w:rPr>
          <w:rFonts w:ascii="仿宋" w:hAnsi="仿宋" w:eastAsia="仿宋" w:cs="仿宋"/>
          <w:color w:val="000000"/>
          <w:sz w:val="24"/>
        </w:rPr>
        <w:t>月</w:t>
      </w:r>
      <w:r>
        <w:rPr>
          <w:rFonts w:hint="eastAsia" w:ascii="仿宋" w:hAnsi="仿宋" w:eastAsia="仿宋" w:cs="仿宋"/>
          <w:color w:val="000000"/>
          <w:sz w:val="24"/>
          <w:lang w:val="en-US" w:eastAsia="zh-CN"/>
        </w:rPr>
        <w:t>31</w:t>
      </w:r>
      <w:r>
        <w:rPr>
          <w:rFonts w:ascii="仿宋" w:hAnsi="仿宋" w:eastAsia="仿宋" w:cs="仿宋"/>
          <w:color w:val="000000"/>
          <w:sz w:val="24"/>
        </w:rPr>
        <w:t>日08时30分至2023年</w:t>
      </w:r>
      <w:r>
        <w:rPr>
          <w:rFonts w:hint="eastAsia" w:ascii="仿宋" w:hAnsi="仿宋" w:eastAsia="仿宋" w:cs="仿宋"/>
          <w:color w:val="000000"/>
          <w:sz w:val="24"/>
          <w:lang w:val="en-US" w:eastAsia="zh-CN"/>
        </w:rPr>
        <w:t>8</w:t>
      </w:r>
      <w:r>
        <w:rPr>
          <w:rFonts w:ascii="仿宋" w:hAnsi="仿宋" w:eastAsia="仿宋" w:cs="仿宋"/>
          <w:color w:val="000000"/>
          <w:sz w:val="24"/>
        </w:rPr>
        <w:t>月</w:t>
      </w:r>
      <w:r>
        <w:rPr>
          <w:rFonts w:hint="eastAsia" w:ascii="仿宋" w:hAnsi="仿宋" w:eastAsia="仿宋" w:cs="仿宋"/>
          <w:color w:val="000000"/>
          <w:sz w:val="24"/>
          <w:lang w:val="en-US" w:eastAsia="zh-CN"/>
        </w:rPr>
        <w:t>4</w:t>
      </w:r>
      <w:r>
        <w:rPr>
          <w:rFonts w:ascii="仿宋" w:hAnsi="仿宋" w:eastAsia="仿宋" w:cs="仿宋"/>
          <w:color w:val="000000"/>
          <w:sz w:val="24"/>
        </w:rPr>
        <w:t>日16时30分</w:t>
      </w:r>
      <w:r>
        <w:rPr>
          <w:rFonts w:ascii="仿宋" w:hAnsi="仿宋" w:eastAsia="仿宋" w:cs="仿宋"/>
          <w:color w:val="000000"/>
          <w:kern w:val="0"/>
          <w:sz w:val="24"/>
        </w:rPr>
        <w:t>（北京时间，法定节假日除外）</w:t>
      </w:r>
    </w:p>
    <w:p>
      <w:pPr>
        <w:widowControl/>
        <w:spacing w:line="360" w:lineRule="auto"/>
        <w:ind w:firstLine="480"/>
        <w:jc w:val="left"/>
        <w:rPr>
          <w:rFonts w:ascii="仿宋" w:hAnsi="仿宋" w:eastAsia="仿宋" w:cs="仿宋"/>
          <w:color w:val="000000"/>
          <w:kern w:val="0"/>
          <w:sz w:val="24"/>
        </w:rPr>
      </w:pPr>
      <w:bookmarkStart w:id="27" w:name="_Toc35393632"/>
      <w:bookmarkStart w:id="28" w:name="_Toc28894"/>
      <w:bookmarkStart w:id="29" w:name="_Toc28359092"/>
      <w:bookmarkStart w:id="30" w:name="_Toc14398"/>
      <w:bookmarkStart w:id="31" w:name="_Toc1849"/>
      <w:bookmarkStart w:id="32" w:name="_Toc20075"/>
      <w:bookmarkStart w:id="33" w:name="_Toc35393801"/>
      <w:bookmarkStart w:id="34" w:name="_Toc28359015"/>
      <w:bookmarkStart w:id="35" w:name="_Toc12985"/>
      <w:r>
        <w:rPr>
          <w:rFonts w:ascii="仿宋" w:hAnsi="仿宋" w:eastAsia="仿宋" w:cs="仿宋"/>
          <w:color w:val="000000"/>
          <w:kern w:val="0"/>
          <w:sz w:val="24"/>
        </w:rPr>
        <w:t>2.地点：</w:t>
      </w:r>
      <w:r>
        <w:rPr>
          <w:rFonts w:ascii="仿宋" w:hAnsi="仿宋" w:eastAsia="仿宋" w:cs="仿宋"/>
          <w:color w:val="000000"/>
          <w:kern w:val="0"/>
          <w:sz w:val="24"/>
          <w:lang w:val="zh-CN"/>
        </w:rPr>
        <w:t>泰安市财源建设工程咨询有限公司（</w:t>
      </w:r>
      <w:r>
        <w:rPr>
          <w:rFonts w:ascii="仿宋" w:hAnsi="仿宋" w:eastAsia="仿宋" w:cs="仿宋"/>
          <w:sz w:val="24"/>
        </w:rPr>
        <w:t>泰安市环山路77号</w:t>
      </w:r>
      <w:r>
        <w:rPr>
          <w:rFonts w:ascii="仿宋" w:hAnsi="仿宋" w:eastAsia="仿宋" w:cs="仿宋"/>
          <w:color w:val="000000"/>
          <w:kern w:val="0"/>
          <w:sz w:val="24"/>
          <w:lang w:val="zh-CN"/>
        </w:rPr>
        <w:t>）</w:t>
      </w:r>
    </w:p>
    <w:p>
      <w:pPr>
        <w:widowControl/>
        <w:spacing w:line="360" w:lineRule="auto"/>
        <w:ind w:firstLine="480"/>
        <w:jc w:val="left"/>
        <w:rPr>
          <w:rFonts w:hint="default" w:ascii="仿宋" w:hAnsi="仿宋" w:eastAsia="仿宋" w:cs="仿宋"/>
          <w:sz w:val="24"/>
          <w:szCs w:val="24"/>
          <w:lang w:val="en-US" w:eastAsia="zh-CN"/>
        </w:rPr>
      </w:pPr>
      <w:r>
        <w:rPr>
          <w:rFonts w:ascii="仿宋" w:hAnsi="仿宋" w:eastAsia="仿宋" w:cs="仿宋"/>
          <w:color w:val="000000"/>
          <w:kern w:val="0"/>
          <w:sz w:val="24"/>
        </w:rPr>
        <w:t>3.方式：</w:t>
      </w:r>
      <w:r>
        <w:rPr>
          <w:rFonts w:ascii="仿宋" w:hAnsi="仿宋" w:eastAsia="仿宋" w:cs="仿宋"/>
          <w:sz w:val="24"/>
          <w:szCs w:val="24"/>
        </w:rPr>
        <w:t>凡有意参加本次采购的供应商须</w:t>
      </w:r>
      <w:r>
        <w:rPr>
          <w:rFonts w:ascii="仿宋" w:hAnsi="仿宋" w:eastAsia="仿宋" w:cs="仿宋"/>
          <w:sz w:val="24"/>
          <w:szCs w:val="24"/>
          <w:lang w:val="zh-CN"/>
        </w:rPr>
        <w:t>持营业执照副本、资质证书、安全生产许可证、项目经理注册建造师证、项目经理</w:t>
      </w:r>
      <w:r>
        <w:rPr>
          <w:rFonts w:ascii="仿宋" w:hAnsi="仿宋" w:eastAsia="仿宋" w:cs="仿宋"/>
          <w:sz w:val="24"/>
          <w:szCs w:val="24"/>
        </w:rPr>
        <w:t>安全生产考核B证</w:t>
      </w:r>
      <w:r>
        <w:rPr>
          <w:rFonts w:ascii="仿宋" w:hAnsi="仿宋" w:eastAsia="仿宋" w:cs="仿宋"/>
          <w:sz w:val="24"/>
          <w:szCs w:val="24"/>
          <w:lang w:val="zh-CN"/>
        </w:rPr>
        <w:t>、法定代表人授权委托书、被授权人身份证等证件原件及上述证件复印件（加盖单位公章）一套到</w:t>
      </w:r>
      <w:r>
        <w:rPr>
          <w:rFonts w:ascii="仿宋" w:hAnsi="仿宋" w:eastAsia="仿宋" w:cs="仿宋"/>
          <w:color w:val="000000"/>
          <w:kern w:val="0"/>
          <w:sz w:val="24"/>
          <w:lang w:val="zh-CN"/>
        </w:rPr>
        <w:t>泰安市财源建设工程咨询有限公司</w:t>
      </w:r>
      <w:r>
        <w:rPr>
          <w:rFonts w:ascii="仿宋" w:hAnsi="仿宋" w:eastAsia="仿宋" w:cs="仿宋"/>
          <w:sz w:val="24"/>
          <w:szCs w:val="24"/>
        </w:rPr>
        <w:t>报名并领取磋商文件。</w:t>
      </w:r>
      <w:r>
        <w:rPr>
          <w:rFonts w:hint="eastAsia" w:ascii="仿宋" w:hAnsi="仿宋" w:eastAsia="仿宋" w:cs="仿宋"/>
          <w:sz w:val="24"/>
          <w:szCs w:val="24"/>
          <w:lang w:val="en-US" w:eastAsia="zh-CN"/>
        </w:rPr>
        <w:t>B包：</w:t>
      </w:r>
      <w:r>
        <w:rPr>
          <w:rFonts w:ascii="仿宋" w:hAnsi="仿宋" w:eastAsia="仿宋" w:cs="仿宋"/>
          <w:sz w:val="24"/>
          <w:szCs w:val="24"/>
        </w:rPr>
        <w:t>须</w:t>
      </w:r>
      <w:r>
        <w:rPr>
          <w:rFonts w:ascii="仿宋" w:hAnsi="仿宋" w:eastAsia="仿宋" w:cs="仿宋"/>
          <w:sz w:val="24"/>
          <w:szCs w:val="24"/>
          <w:lang w:val="zh-CN"/>
        </w:rPr>
        <w:t>持营业执照副本、法定代表人授权委托书、被授权人身份证等证件原件及上述证件复印件（加盖单位公章）一套到</w:t>
      </w:r>
      <w:r>
        <w:rPr>
          <w:rFonts w:ascii="仿宋" w:hAnsi="仿宋" w:eastAsia="仿宋" w:cs="仿宋"/>
          <w:color w:val="000000"/>
          <w:kern w:val="0"/>
          <w:sz w:val="24"/>
          <w:lang w:val="zh-CN"/>
        </w:rPr>
        <w:t>泰安市财源建设工程咨询有限公司</w:t>
      </w:r>
      <w:r>
        <w:rPr>
          <w:rFonts w:ascii="仿宋" w:hAnsi="仿宋" w:eastAsia="仿宋" w:cs="仿宋"/>
          <w:sz w:val="24"/>
          <w:szCs w:val="24"/>
        </w:rPr>
        <w:t>报名并领取磋商文件。</w:t>
      </w:r>
    </w:p>
    <w:p>
      <w:pPr>
        <w:widowControl/>
        <w:spacing w:line="360" w:lineRule="auto"/>
        <w:ind w:firstLine="480"/>
        <w:jc w:val="left"/>
        <w:rPr>
          <w:rFonts w:ascii="仿宋" w:hAnsi="仿宋" w:eastAsia="仿宋" w:cs="仿宋"/>
          <w:color w:val="000000"/>
          <w:kern w:val="0"/>
          <w:sz w:val="24"/>
          <w:u w:val="none"/>
        </w:rPr>
      </w:pPr>
      <w:r>
        <w:rPr>
          <w:rFonts w:ascii="仿宋" w:hAnsi="仿宋" w:eastAsia="仿宋" w:cs="仿宋"/>
          <w:color w:val="000000"/>
          <w:kern w:val="0"/>
          <w:sz w:val="24"/>
        </w:rPr>
        <w:t>4.售价</w:t>
      </w:r>
      <w:r>
        <w:rPr>
          <w:rFonts w:ascii="仿宋" w:hAnsi="仿宋" w:eastAsia="仿宋" w:cs="仿宋"/>
          <w:color w:val="000000"/>
          <w:kern w:val="0"/>
          <w:sz w:val="24"/>
          <w:u w:val="none"/>
        </w:rPr>
        <w:t>：每套￥200元,售后不退</w:t>
      </w:r>
    </w:p>
    <w:p>
      <w:pPr>
        <w:keepNext/>
        <w:keepLines/>
        <w:spacing w:line="360" w:lineRule="auto"/>
        <w:outlineLvl w:val="1"/>
        <w:rPr>
          <w:rFonts w:ascii="仿宋" w:hAnsi="仿宋" w:eastAsia="仿宋" w:cs="仿宋"/>
          <w:color w:val="000000"/>
          <w:sz w:val="24"/>
          <w:u w:val="none"/>
        </w:rPr>
      </w:pPr>
      <w:r>
        <w:rPr>
          <w:rFonts w:ascii="仿宋" w:hAnsi="仿宋" w:eastAsia="仿宋" w:cs="仿宋"/>
          <w:color w:val="000000"/>
          <w:sz w:val="24"/>
          <w:u w:val="none"/>
        </w:rPr>
        <w:t>四、响应文件提交</w:t>
      </w:r>
      <w:bookmarkEnd w:id="27"/>
      <w:bookmarkEnd w:id="28"/>
      <w:bookmarkEnd w:id="29"/>
      <w:bookmarkEnd w:id="30"/>
      <w:bookmarkEnd w:id="31"/>
      <w:bookmarkEnd w:id="32"/>
      <w:bookmarkEnd w:id="33"/>
      <w:bookmarkEnd w:id="34"/>
      <w:bookmarkEnd w:id="35"/>
      <w:bookmarkStart w:id="68" w:name="_GoBack"/>
      <w:bookmarkEnd w:id="68"/>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u w:val="none"/>
        </w:rPr>
        <w:t>截止时间：2023年</w:t>
      </w:r>
      <w:r>
        <w:rPr>
          <w:rFonts w:hint="eastAsia" w:ascii="仿宋" w:hAnsi="仿宋" w:eastAsia="仿宋" w:cs="仿宋"/>
          <w:color w:val="000000"/>
          <w:sz w:val="24"/>
          <w:u w:val="none"/>
          <w:lang w:val="en-US" w:eastAsia="zh-CN"/>
        </w:rPr>
        <w:t>8</w:t>
      </w:r>
      <w:r>
        <w:rPr>
          <w:rFonts w:ascii="仿宋" w:hAnsi="仿宋" w:eastAsia="仿宋" w:cs="仿宋"/>
          <w:color w:val="000000"/>
          <w:sz w:val="24"/>
          <w:u w:val="none"/>
        </w:rPr>
        <w:t>月</w:t>
      </w:r>
      <w:r>
        <w:rPr>
          <w:rFonts w:hint="eastAsia" w:ascii="仿宋" w:hAnsi="仿宋" w:eastAsia="仿宋" w:cs="仿宋"/>
          <w:color w:val="000000"/>
          <w:sz w:val="24"/>
          <w:u w:val="none"/>
          <w:lang w:val="en-US" w:eastAsia="zh-CN"/>
        </w:rPr>
        <w:t>10</w:t>
      </w:r>
      <w:r>
        <w:rPr>
          <w:rFonts w:ascii="仿宋" w:hAnsi="仿宋" w:eastAsia="仿宋" w:cs="仿宋"/>
          <w:color w:val="000000"/>
          <w:sz w:val="24"/>
          <w:u w:val="none"/>
        </w:rPr>
        <w:t>日</w:t>
      </w:r>
      <w:r>
        <w:rPr>
          <w:rFonts w:hint="eastAsia" w:ascii="仿宋" w:hAnsi="仿宋" w:eastAsia="仿宋" w:cs="仿宋"/>
          <w:color w:val="000000"/>
          <w:sz w:val="24"/>
          <w:u w:val="none"/>
          <w:lang w:val="en-US" w:eastAsia="zh-CN"/>
        </w:rPr>
        <w:t>14</w:t>
      </w:r>
      <w:r>
        <w:rPr>
          <w:rFonts w:ascii="仿宋" w:hAnsi="仿宋" w:eastAsia="仿宋" w:cs="仿宋"/>
          <w:color w:val="000000"/>
          <w:sz w:val="24"/>
          <w:u w:val="none"/>
        </w:rPr>
        <w:t>点</w:t>
      </w:r>
      <w:r>
        <w:rPr>
          <w:rFonts w:hint="eastAsia" w:ascii="仿宋" w:hAnsi="仿宋" w:eastAsia="仿宋" w:cs="仿宋"/>
          <w:color w:val="000000"/>
          <w:sz w:val="24"/>
          <w:u w:val="none"/>
          <w:lang w:val="en-US" w:eastAsia="zh-CN"/>
        </w:rPr>
        <w:t>3</w:t>
      </w:r>
      <w:r>
        <w:rPr>
          <w:rFonts w:ascii="仿宋" w:hAnsi="仿宋" w:eastAsia="仿宋" w:cs="仿宋"/>
          <w:color w:val="000000"/>
          <w:sz w:val="24"/>
          <w:u w:val="none"/>
        </w:rPr>
        <w:t>0分（北京时间）</w:t>
      </w:r>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u w:val="none"/>
        </w:rPr>
        <w:t>地点：</w:t>
      </w:r>
      <w:r>
        <w:rPr>
          <w:rFonts w:ascii="仿宋" w:hAnsi="仿宋" w:eastAsia="仿宋" w:cs="仿宋"/>
          <w:color w:val="000000"/>
          <w:sz w:val="24"/>
          <w:u w:val="none"/>
          <w:lang w:val="zh-CN"/>
        </w:rPr>
        <w:t>泰安市财源建设工程咨询有限公司开标厅（泰安市环山路77号）</w:t>
      </w:r>
    </w:p>
    <w:p>
      <w:pPr>
        <w:keepNext/>
        <w:keepLines/>
        <w:spacing w:line="360" w:lineRule="auto"/>
        <w:outlineLvl w:val="1"/>
        <w:rPr>
          <w:rFonts w:ascii="仿宋" w:hAnsi="仿宋" w:eastAsia="仿宋" w:cs="仿宋"/>
          <w:color w:val="000000"/>
          <w:sz w:val="24"/>
          <w:u w:val="none"/>
        </w:rPr>
      </w:pPr>
      <w:bookmarkStart w:id="36" w:name="_Toc28359016"/>
      <w:bookmarkStart w:id="37" w:name="_Toc28359093"/>
      <w:bookmarkStart w:id="38" w:name="_Toc13488"/>
      <w:bookmarkStart w:id="39" w:name="_Toc19249"/>
      <w:bookmarkStart w:id="40" w:name="_Toc30069"/>
      <w:bookmarkStart w:id="41" w:name="_Toc35393802"/>
      <w:bookmarkStart w:id="42" w:name="_Toc3349"/>
      <w:bookmarkStart w:id="43" w:name="_Toc35393633"/>
      <w:bookmarkStart w:id="44" w:name="_Toc30607"/>
      <w:r>
        <w:rPr>
          <w:rFonts w:ascii="仿宋" w:hAnsi="仿宋" w:eastAsia="仿宋" w:cs="仿宋"/>
          <w:color w:val="000000"/>
          <w:sz w:val="24"/>
          <w:u w:val="none"/>
        </w:rPr>
        <w:t>五、开启</w:t>
      </w:r>
      <w:bookmarkEnd w:id="36"/>
      <w:bookmarkEnd w:id="37"/>
      <w:bookmarkEnd w:id="38"/>
      <w:bookmarkEnd w:id="39"/>
      <w:bookmarkEnd w:id="40"/>
      <w:bookmarkEnd w:id="41"/>
      <w:bookmarkEnd w:id="42"/>
      <w:bookmarkEnd w:id="43"/>
      <w:bookmarkEnd w:id="44"/>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u w:val="none"/>
        </w:rPr>
        <w:t>时间：2023年</w:t>
      </w:r>
      <w:r>
        <w:rPr>
          <w:rFonts w:hint="eastAsia" w:ascii="仿宋" w:hAnsi="仿宋" w:eastAsia="仿宋" w:cs="仿宋"/>
          <w:color w:val="000000"/>
          <w:sz w:val="24"/>
          <w:u w:val="none"/>
          <w:lang w:val="en-US" w:eastAsia="zh-CN"/>
        </w:rPr>
        <w:t>8</w:t>
      </w:r>
      <w:r>
        <w:rPr>
          <w:rFonts w:ascii="仿宋" w:hAnsi="仿宋" w:eastAsia="仿宋" w:cs="仿宋"/>
          <w:color w:val="000000"/>
          <w:sz w:val="24"/>
          <w:u w:val="none"/>
        </w:rPr>
        <w:t>月</w:t>
      </w:r>
      <w:r>
        <w:rPr>
          <w:rFonts w:hint="eastAsia" w:ascii="仿宋" w:hAnsi="仿宋" w:eastAsia="仿宋" w:cs="仿宋"/>
          <w:color w:val="000000"/>
          <w:sz w:val="24"/>
          <w:u w:val="none"/>
          <w:lang w:val="en-US" w:eastAsia="zh-CN"/>
        </w:rPr>
        <w:t>10</w:t>
      </w:r>
      <w:r>
        <w:rPr>
          <w:rFonts w:ascii="仿宋" w:hAnsi="仿宋" w:eastAsia="仿宋" w:cs="仿宋"/>
          <w:color w:val="000000"/>
          <w:sz w:val="24"/>
          <w:u w:val="none"/>
        </w:rPr>
        <w:t>日</w:t>
      </w:r>
      <w:r>
        <w:rPr>
          <w:rFonts w:hint="eastAsia" w:ascii="仿宋" w:hAnsi="仿宋" w:eastAsia="仿宋" w:cs="仿宋"/>
          <w:color w:val="000000"/>
          <w:sz w:val="24"/>
          <w:u w:val="none"/>
          <w:lang w:val="en-US" w:eastAsia="zh-CN"/>
        </w:rPr>
        <w:t>14</w:t>
      </w:r>
      <w:r>
        <w:rPr>
          <w:rFonts w:ascii="仿宋" w:hAnsi="仿宋" w:eastAsia="仿宋" w:cs="仿宋"/>
          <w:color w:val="000000"/>
          <w:sz w:val="24"/>
          <w:u w:val="none"/>
        </w:rPr>
        <w:t>点</w:t>
      </w:r>
      <w:r>
        <w:rPr>
          <w:rFonts w:hint="eastAsia" w:ascii="仿宋" w:hAnsi="仿宋" w:eastAsia="仿宋" w:cs="仿宋"/>
          <w:color w:val="000000"/>
          <w:sz w:val="24"/>
          <w:u w:val="none"/>
          <w:lang w:val="en-US" w:eastAsia="zh-CN"/>
        </w:rPr>
        <w:t>30</w:t>
      </w:r>
      <w:r>
        <w:rPr>
          <w:rFonts w:ascii="仿宋" w:hAnsi="仿宋" w:eastAsia="仿宋" w:cs="仿宋"/>
          <w:color w:val="000000"/>
          <w:sz w:val="24"/>
          <w:u w:val="none"/>
        </w:rPr>
        <w:t>分（北京时间）</w:t>
      </w:r>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u w:val="none"/>
        </w:rPr>
        <w:t>地点：</w:t>
      </w:r>
      <w:r>
        <w:rPr>
          <w:rFonts w:ascii="仿宋" w:hAnsi="仿宋" w:eastAsia="仿宋" w:cs="仿宋"/>
          <w:color w:val="000000"/>
          <w:sz w:val="24"/>
          <w:u w:val="none"/>
          <w:lang w:val="zh-CN"/>
        </w:rPr>
        <w:t>泰安市财源建设工程咨询有限公司开标厅（泰安市环山路77号）</w:t>
      </w:r>
    </w:p>
    <w:p>
      <w:pPr>
        <w:keepNext/>
        <w:keepLines/>
        <w:spacing w:line="360" w:lineRule="auto"/>
        <w:outlineLvl w:val="1"/>
        <w:rPr>
          <w:rFonts w:ascii="仿宋" w:hAnsi="仿宋" w:eastAsia="仿宋" w:cs="仿宋"/>
          <w:color w:val="000000"/>
          <w:sz w:val="24"/>
          <w:u w:val="none"/>
        </w:rPr>
      </w:pPr>
      <w:bookmarkStart w:id="45" w:name="_Toc21047"/>
      <w:bookmarkStart w:id="46" w:name="_Toc29947"/>
      <w:bookmarkStart w:id="47" w:name="_Toc17771"/>
      <w:bookmarkStart w:id="48" w:name="_Toc35393634"/>
      <w:bookmarkStart w:id="49" w:name="_Toc27827"/>
      <w:bookmarkStart w:id="50" w:name="_Toc28359094"/>
      <w:bookmarkStart w:id="51" w:name="_Toc28359017"/>
      <w:bookmarkStart w:id="52" w:name="_Toc26589"/>
      <w:bookmarkStart w:id="53" w:name="_Toc35393803"/>
      <w:r>
        <w:rPr>
          <w:rFonts w:ascii="仿宋" w:hAnsi="仿宋" w:eastAsia="仿宋" w:cs="仿宋"/>
          <w:color w:val="000000"/>
          <w:sz w:val="24"/>
          <w:u w:val="none"/>
        </w:rPr>
        <w:t>六、公告期限</w:t>
      </w:r>
      <w:bookmarkEnd w:id="45"/>
      <w:bookmarkEnd w:id="46"/>
      <w:bookmarkEnd w:id="47"/>
      <w:bookmarkEnd w:id="48"/>
      <w:bookmarkEnd w:id="49"/>
      <w:bookmarkEnd w:id="50"/>
      <w:bookmarkEnd w:id="51"/>
      <w:bookmarkEnd w:id="52"/>
      <w:bookmarkEnd w:id="53"/>
    </w:p>
    <w:p>
      <w:pPr>
        <w:spacing w:line="360" w:lineRule="auto"/>
        <w:ind w:firstLine="480" w:firstLineChars="200"/>
        <w:rPr>
          <w:rFonts w:ascii="仿宋" w:hAnsi="仿宋" w:eastAsia="仿宋" w:cs="仿宋"/>
          <w:color w:val="000000"/>
          <w:kern w:val="0"/>
          <w:sz w:val="24"/>
        </w:rPr>
      </w:pPr>
      <w:r>
        <w:rPr>
          <w:rFonts w:ascii="仿宋" w:hAnsi="仿宋" w:eastAsia="仿宋" w:cs="仿宋"/>
          <w:color w:val="000000"/>
          <w:kern w:val="0"/>
          <w:sz w:val="24"/>
        </w:rPr>
        <w:t>自本公告发布之日起5个工作日</w:t>
      </w:r>
    </w:p>
    <w:p>
      <w:pPr>
        <w:keepNext/>
        <w:keepLines/>
        <w:spacing w:line="360" w:lineRule="auto"/>
        <w:outlineLvl w:val="1"/>
        <w:rPr>
          <w:rFonts w:ascii="仿宋" w:hAnsi="仿宋" w:eastAsia="仿宋" w:cs="仿宋"/>
          <w:color w:val="000000"/>
          <w:sz w:val="24"/>
        </w:rPr>
      </w:pPr>
      <w:bookmarkStart w:id="54" w:name="_Toc20082"/>
      <w:bookmarkStart w:id="55" w:name="_Toc7948"/>
      <w:bookmarkStart w:id="56" w:name="_Toc28359018"/>
      <w:bookmarkStart w:id="57" w:name="_Toc35393636"/>
      <w:bookmarkStart w:id="58" w:name="_Toc28488"/>
      <w:bookmarkStart w:id="59" w:name="_Toc28359095"/>
      <w:bookmarkStart w:id="60" w:name="_Toc35393805"/>
      <w:bookmarkStart w:id="61" w:name="_Toc13831"/>
      <w:bookmarkStart w:id="62" w:name="_Toc6030"/>
      <w:r>
        <w:rPr>
          <w:rFonts w:ascii="仿宋" w:hAnsi="仿宋" w:eastAsia="仿宋" w:cs="仿宋"/>
          <w:color w:val="000000"/>
          <w:sz w:val="24"/>
        </w:rPr>
        <w:t>七、凡对本次采购提出询问，请按以下方式联系。</w:t>
      </w:r>
      <w:bookmarkEnd w:id="54"/>
      <w:bookmarkEnd w:id="55"/>
      <w:bookmarkEnd w:id="56"/>
      <w:bookmarkEnd w:id="57"/>
      <w:bookmarkEnd w:id="58"/>
      <w:bookmarkEnd w:id="59"/>
      <w:bookmarkEnd w:id="60"/>
      <w:bookmarkEnd w:id="61"/>
      <w:bookmarkEnd w:id="62"/>
    </w:p>
    <w:p>
      <w:pPr>
        <w:spacing w:line="360" w:lineRule="auto"/>
        <w:ind w:firstLine="480" w:firstLineChars="200"/>
        <w:rPr>
          <w:rFonts w:ascii="仿宋" w:hAnsi="仿宋" w:eastAsia="仿宋" w:cs="仿宋"/>
          <w:color w:val="000000"/>
          <w:sz w:val="24"/>
        </w:rPr>
      </w:pPr>
      <w:bookmarkStart w:id="63" w:name="_Toc35393806"/>
      <w:bookmarkStart w:id="64" w:name="_Toc2475"/>
      <w:bookmarkStart w:id="65" w:name="_Toc28359019"/>
      <w:bookmarkStart w:id="66" w:name="_Toc28359096"/>
      <w:bookmarkStart w:id="67" w:name="_Toc35393637"/>
      <w:r>
        <w:rPr>
          <w:rFonts w:ascii="仿宋" w:hAnsi="仿宋" w:eastAsia="仿宋" w:cs="仿宋"/>
          <w:color w:val="000000"/>
          <w:sz w:val="24"/>
        </w:rPr>
        <w:t>1.采购人信息</w:t>
      </w:r>
      <w:bookmarkEnd w:id="63"/>
      <w:bookmarkEnd w:id="64"/>
      <w:bookmarkEnd w:id="65"/>
      <w:bookmarkEnd w:id="66"/>
      <w:bookmarkEnd w:id="67"/>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名    称：</w:t>
      </w:r>
      <w:r>
        <w:rPr>
          <w:rFonts w:hint="eastAsia" w:ascii="仿宋" w:hAnsi="仿宋" w:eastAsia="仿宋" w:cs="仿宋"/>
          <w:color w:val="000000"/>
          <w:sz w:val="24"/>
          <w:lang w:val="zh-CN"/>
        </w:rPr>
        <w:t>泰山护理职业学院</w:t>
      </w:r>
      <w:r>
        <w:rPr>
          <w:rFonts w:ascii="仿宋" w:hAnsi="仿宋" w:eastAsia="仿宋" w:cs="仿宋"/>
          <w:color w:val="000000"/>
          <w:sz w:val="24"/>
        </w:rPr>
        <w:t>　　　　　　　　　　　　</w:t>
      </w:r>
    </w:p>
    <w:p>
      <w:pPr>
        <w:spacing w:line="360" w:lineRule="auto"/>
        <w:ind w:firstLine="480" w:firstLineChars="200"/>
        <w:jc w:val="left"/>
        <w:rPr>
          <w:rFonts w:ascii="仿宋_GB2312" w:hAnsi="仿宋" w:eastAsia="仿宋_GB2312" w:cs="仿宋"/>
          <w:color w:val="000000"/>
          <w:sz w:val="24"/>
          <w:szCs w:val="24"/>
          <w:u w:val="single"/>
        </w:rPr>
      </w:pPr>
      <w:r>
        <w:rPr>
          <w:rFonts w:ascii="仿宋_GB2312" w:hAnsi="仿宋" w:eastAsia="仿宋_GB2312" w:cs="仿宋"/>
          <w:color w:val="000000"/>
          <w:sz w:val="24"/>
          <w:szCs w:val="24"/>
        </w:rPr>
        <w:t>地    址：泰安市岱岳区天平大街25号</w:t>
      </w:r>
    </w:p>
    <w:p>
      <w:pPr>
        <w:spacing w:line="360" w:lineRule="auto"/>
        <w:ind w:firstLine="480" w:firstLineChars="200"/>
        <w:jc w:val="left"/>
        <w:rPr>
          <w:rFonts w:ascii="仿宋" w:hAnsi="仿宋" w:eastAsia="仿宋" w:cs="仿宋"/>
          <w:color w:val="000000"/>
          <w:sz w:val="24"/>
        </w:rPr>
      </w:pPr>
      <w:r>
        <w:rPr>
          <w:rFonts w:ascii="仿宋_GB2312" w:hAnsi="仿宋" w:eastAsia="仿宋_GB2312" w:cs="仿宋"/>
          <w:color w:val="000000"/>
          <w:sz w:val="24"/>
          <w:szCs w:val="24"/>
        </w:rPr>
        <w:t>联系方式：0538-8082119</w:t>
      </w:r>
      <w:r>
        <w:rPr>
          <w:rFonts w:ascii="仿宋" w:hAnsi="仿宋" w:eastAsia="仿宋" w:cs="仿宋"/>
          <w:color w:val="000000"/>
          <w:sz w:val="24"/>
        </w:rPr>
        <w:t xml:space="preserve">  　　　　　　　　　   </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2.采购代理机构信息</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名    称：泰安市财源建设工程咨询有限公司</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地　　址：泰安市环山路77号</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联系方式：0538-6589797                 </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3.项目联系方式</w:t>
      </w:r>
    </w:p>
    <w:p>
      <w:pPr>
        <w:ind w:firstLine="480" w:firstLineChars="200"/>
      </w:pPr>
      <w:r>
        <w:rPr>
          <w:rFonts w:ascii="仿宋" w:hAnsi="仿宋" w:eastAsia="仿宋" w:cs="仿宋"/>
          <w:color w:val="000000"/>
          <w:sz w:val="24"/>
        </w:rPr>
        <w:t>电　　 话：0538-6589797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jlkMDgyOTM5NWRiZGE0M2Q4ZGNjMzc2N2UwOTAifQ=="/>
  </w:docVars>
  <w:rsids>
    <w:rsidRoot w:val="00000000"/>
    <w:rsid w:val="0D334A11"/>
    <w:rsid w:val="12A460EB"/>
    <w:rsid w:val="3AB058F8"/>
    <w:rsid w:val="429A4F1E"/>
    <w:rsid w:val="6D5D4339"/>
    <w:rsid w:val="7C8B28C0"/>
    <w:rsid w:val="7C911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ind w:firstLine="420" w:firstLineChars="200"/>
    </w:pPr>
  </w:style>
  <w:style w:type="paragraph" w:styleId="3">
    <w:name w:val="Body Text Indent"/>
    <w:basedOn w:val="1"/>
    <w:unhideWhenUsed/>
    <w:qFormat/>
    <w:uiPriority w:val="99"/>
    <w:pPr>
      <w:spacing w:after="120" w:afterLines="0"/>
      <w:ind w:left="420" w:leftChars="200"/>
    </w:pPr>
    <w:rPr>
      <w:rFonts w:hint="defaul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1387</Words>
  <Characters>1580</Characters>
  <Lines>0</Lines>
  <Paragraphs>0</Paragraphs>
  <TotalTime>2</TotalTime>
  <ScaleCrop>false</ScaleCrop>
  <LinksUpToDate>false</LinksUpToDate>
  <CharactersWithSpaces>1642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2023-07-17T08:46:00Z</dcterms:created>
  <dc:creator>Administrator</dc:creator>
  <cp:lastModifiedBy>A宅时天然呆</cp:lastModifiedBy>
  <dcterms:modified xsi:type="dcterms:W3CDTF">2023-07-30T07:38:49Z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0375679156F54DE093D7613E74DAB8B3_12</vt:lpwstr>
  </property>
</Properties>
</file>